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FD" w:rsidRPr="001916FD" w:rsidRDefault="001916FD" w:rsidP="001916FD">
      <w:pPr>
        <w:spacing w:after="0" w:line="240" w:lineRule="atLeast"/>
        <w:jc w:val="center"/>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TAŞINMAZ SATILACAKTIR</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b/>
          <w:bCs/>
          <w:color w:val="0000FF"/>
          <w:sz w:val="18"/>
          <w:szCs w:val="18"/>
          <w:lang w:eastAsia="tr-TR"/>
        </w:rPr>
        <w:t>Sarayköy Belediyesi Emlak ve İstimlak Müdürlüğünden:</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94"/>
        <w:gridCol w:w="1006"/>
        <w:gridCol w:w="910"/>
        <w:gridCol w:w="606"/>
        <w:gridCol w:w="799"/>
        <w:gridCol w:w="1350"/>
        <w:gridCol w:w="1075"/>
        <w:gridCol w:w="867"/>
        <w:gridCol w:w="1815"/>
        <w:gridCol w:w="1495"/>
        <w:gridCol w:w="1550"/>
        <w:gridCol w:w="1357"/>
        <w:gridCol w:w="751"/>
      </w:tblGrid>
      <w:tr w:rsidR="001916FD" w:rsidRPr="001916FD" w:rsidTr="001916FD">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4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Sıra</w:t>
            </w:r>
          </w:p>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4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Yüzölçümü</w:t>
            </w:r>
          </w:p>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m</w:t>
            </w:r>
            <w:r w:rsidRPr="001916FD">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4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Belediye</w:t>
            </w:r>
          </w:p>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Hissesi</w:t>
            </w:r>
          </w:p>
        </w:tc>
        <w:tc>
          <w:tcPr>
            <w:tcW w:w="8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Cinsi</w:t>
            </w:r>
          </w:p>
        </w:tc>
        <w:tc>
          <w:tcPr>
            <w:tcW w:w="181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4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Muhammen</w:t>
            </w:r>
          </w:p>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4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Geçici</w:t>
            </w:r>
          </w:p>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Saat</w:t>
            </w:r>
          </w:p>
        </w:tc>
      </w:tr>
      <w:tr w:rsidR="001916FD" w:rsidRPr="001916FD" w:rsidTr="001916FD">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proofErr w:type="spellStart"/>
            <w:r w:rsidRPr="001916FD">
              <w:rPr>
                <w:rFonts w:ascii="Times New Roman" w:eastAsia="Times New Roman" w:hAnsi="Times New Roman" w:cs="Times New Roman"/>
                <w:sz w:val="18"/>
                <w:szCs w:val="18"/>
                <w:lang w:eastAsia="tr-TR"/>
              </w:rPr>
              <w:t>Gerali</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Sivrice</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120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26.257,63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Tam</w:t>
            </w:r>
          </w:p>
        </w:tc>
        <w:tc>
          <w:tcPr>
            <w:tcW w:w="8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Arsa</w:t>
            </w:r>
          </w:p>
        </w:tc>
        <w:tc>
          <w:tcPr>
            <w:tcW w:w="1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A-5 Konut 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2.363.186,70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70.895,61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proofErr w:type="gramStart"/>
            <w:r w:rsidRPr="001916FD">
              <w:rPr>
                <w:rFonts w:ascii="Times New Roman" w:eastAsia="Times New Roman" w:hAnsi="Times New Roman" w:cs="Times New Roman"/>
                <w:sz w:val="18"/>
                <w:szCs w:val="18"/>
                <w:lang w:eastAsia="tr-TR"/>
              </w:rPr>
              <w:t>25/04/2018</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916FD" w:rsidRPr="001916FD" w:rsidRDefault="001916FD" w:rsidP="001916FD">
            <w:pPr>
              <w:spacing w:after="0" w:line="20" w:lineRule="atLeast"/>
              <w:jc w:val="center"/>
              <w:rPr>
                <w:rFonts w:ascii="Times New Roman" w:eastAsia="Times New Roman" w:hAnsi="Times New Roman" w:cs="Times New Roman"/>
                <w:sz w:val="20"/>
                <w:szCs w:val="20"/>
                <w:lang w:eastAsia="tr-TR"/>
              </w:rPr>
            </w:pPr>
            <w:r w:rsidRPr="001916FD">
              <w:rPr>
                <w:rFonts w:ascii="Times New Roman" w:eastAsia="Times New Roman" w:hAnsi="Times New Roman" w:cs="Times New Roman"/>
                <w:sz w:val="18"/>
                <w:szCs w:val="18"/>
                <w:lang w:eastAsia="tr-TR"/>
              </w:rPr>
              <w:t>14.00</w:t>
            </w:r>
          </w:p>
        </w:tc>
      </w:tr>
    </w:tbl>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 </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1 - Yukarıda özellikleri yazılı taşınmazın satış ihalesi Encümen kararına istinaden 2886 sayılı Devlet İhale Kanununun 36’ncı maddesi uyarınca Kapalı Teklif Usulü ile hizasında gösterilen gün ve saatte Sarayköy Belediyesi Belediye Meclis salonunda ve Encümen huzurunda yapılacaktır.</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2 - İhaleye ilişkin şartname ve ekleri mesai saatleri içinde Sarayköy Belediyesi Emlak ve İstimlak Müdürlüğünde görülebilir ve bedelsiz olarak temin edilebilir.</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3 - İhaleye katılabilmek için; 2886 sayılı Devlet İhale Kanununda belirtilen niteliklere haiz olmak ve anılan kanunda açıklanan biçimde teklifte bulunmak zorundadır. İhale dosyasında aşağıdaki belgeler aranacaktır.</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A) İstekli gerçek kişi ise;</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a) Yasal yerleşim yeri sahibi olması,</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b) Tebligat için Türkiye de adres göstermeleri (2018 yılında alınmış Adres Bildirim Belgesi)</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c) Vekâleten iştirak ediyorsa yetkili olduğuna dair Noterden vekâletname,</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d) Nüfus Cüzdanı Fotokopisi,</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e) Geçici teminatın ödendiğine dair makbuz veya Bankalarca ve Özel Finans Kurumlarınca verilen (süresiz) geçici teminat mektubunu</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f) İhaleye iştirak eden tarafından her sahifesi imzalanmış şartname,</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g) Teklif Mektubu (Şartname eklerinde örneği mevcut)</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B) İstekli tüzel kişilik ise;</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a) İdare merkezinin bulunduğu yerin mahkemesinden veya siciline kayıtlı bulunduğu Ticaret Odasından veya diğer resmi makamdan şirketin siciline kayıtlı ve halen faaliyette olduğuna dair ihale yılı içinde alınmış noter onaylı sicil kayıt belgesi,</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b) Şirketin imza ve yetki sirkülerinin veya şirketin adına girişimde bulunacak (İhaleye girecek) kimse veya kimselerin bu şirketin vekili olduğuna dair noterden onaylı vekâletname,</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c) Türkiye’de tebligat için adres göstermesi ve telefon bildirmesi,</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d) Geçici teminatın ödendiğine dair makbuz veya Bankalarca ve Özel Finans Kurumlarınca verilen (süresiz) geçici teminat mektubunu</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e) İhaleye iştirak eden tarafından her sahifesi imzalanmış şartname,</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g) Teklif Mektubu (Şartname eklerinde örneği mevcut)</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4 - Posta ile yapılacak müracaatlarda teklifin 2886 sayılı Devlet İhale Kanununun 37’nci maddesine uygun hazırlanması ve teklifin ihale saatinden önce Komisyona ulaşması şarttır. Postada meydana gelebilecek gecikmelerden dolayı, İdare ya da Komisyon herhangi bir suretle sorumlu değildir.</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5 - Satışa konu taşınmaz mallardan ihale bedeli üzerinden yasal oranda damga vergisi tahsil edilecektir. İhaleden doğan vergi, resim, harç ve benzeri giderler alıcıya aittir.</w:t>
      </w:r>
    </w:p>
    <w:p w:rsidR="001916FD" w:rsidRPr="001916FD" w:rsidRDefault="001916FD" w:rsidP="001916FD">
      <w:pPr>
        <w:spacing w:after="0" w:line="240" w:lineRule="atLeast"/>
        <w:ind w:firstLine="567"/>
        <w:jc w:val="both"/>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6 - Komisyon ihaleyi yapıp yapmamakta serbesttir.</w:t>
      </w:r>
    </w:p>
    <w:p w:rsidR="001916FD" w:rsidRPr="001916FD" w:rsidRDefault="001916FD" w:rsidP="001916FD">
      <w:pPr>
        <w:spacing w:after="0" w:line="240" w:lineRule="atLeast"/>
        <w:ind w:firstLine="567"/>
        <w:jc w:val="right"/>
        <w:rPr>
          <w:rFonts w:ascii="Times New Roman" w:eastAsia="Times New Roman" w:hAnsi="Times New Roman" w:cs="Times New Roman"/>
          <w:color w:val="000000"/>
          <w:sz w:val="20"/>
          <w:szCs w:val="20"/>
          <w:lang w:eastAsia="tr-TR"/>
        </w:rPr>
      </w:pPr>
      <w:r w:rsidRPr="001916FD">
        <w:rPr>
          <w:rFonts w:ascii="Times New Roman" w:eastAsia="Times New Roman" w:hAnsi="Times New Roman" w:cs="Times New Roman"/>
          <w:color w:val="000000"/>
          <w:sz w:val="18"/>
          <w:szCs w:val="18"/>
          <w:lang w:eastAsia="tr-TR"/>
        </w:rPr>
        <w:t>3183/1-1</w:t>
      </w:r>
    </w:p>
    <w:p w:rsidR="001916FD" w:rsidRPr="001916FD" w:rsidRDefault="001916FD" w:rsidP="001916FD">
      <w:pPr>
        <w:spacing w:after="0" w:line="240" w:lineRule="atLeast"/>
        <w:rPr>
          <w:rFonts w:ascii="Times New Roman" w:eastAsia="Times New Roman" w:hAnsi="Times New Roman" w:cs="Times New Roman"/>
          <w:color w:val="000000"/>
          <w:sz w:val="27"/>
          <w:szCs w:val="27"/>
          <w:lang w:eastAsia="tr-TR"/>
        </w:rPr>
      </w:pPr>
      <w:hyperlink r:id="rId5" w:anchor="_top" w:history="1">
        <w:r w:rsidRPr="001916F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916F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FD"/>
    <w:rsid w:val="001916FD"/>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916FD"/>
  </w:style>
  <w:style w:type="character" w:customStyle="1" w:styleId="grame">
    <w:name w:val="grame"/>
    <w:basedOn w:val="VarsaylanParagrafYazTipi"/>
    <w:rsid w:val="001916FD"/>
  </w:style>
  <w:style w:type="paragraph" w:styleId="NormalWeb">
    <w:name w:val="Normal (Web)"/>
    <w:basedOn w:val="Normal"/>
    <w:uiPriority w:val="99"/>
    <w:semiHidden/>
    <w:unhideWhenUsed/>
    <w:rsid w:val="001916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91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916FD"/>
  </w:style>
  <w:style w:type="character" w:customStyle="1" w:styleId="grame">
    <w:name w:val="grame"/>
    <w:basedOn w:val="VarsaylanParagrafYazTipi"/>
    <w:rsid w:val="001916FD"/>
  </w:style>
  <w:style w:type="paragraph" w:styleId="NormalWeb">
    <w:name w:val="Normal (Web)"/>
    <w:basedOn w:val="Normal"/>
    <w:uiPriority w:val="99"/>
    <w:semiHidden/>
    <w:unhideWhenUsed/>
    <w:rsid w:val="001916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91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2018-04-10T06:58:00Z</dcterms:created>
  <dcterms:modified xsi:type="dcterms:W3CDTF">2018-04-10T06:58:00Z</dcterms:modified>
</cp:coreProperties>
</file>